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B" w:rsidRDefault="00D93B5B" w:rsidP="00E05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052B0" w:rsidRPr="00043BDB" w:rsidRDefault="00E052B0" w:rsidP="00E052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052B0" w:rsidRDefault="00E052B0" w:rsidP="00E052B0">
      <w:pPr>
        <w:rPr>
          <w:b/>
          <w:bCs/>
          <w:sz w:val="28"/>
          <w:szCs w:val="28"/>
        </w:rPr>
      </w:pPr>
    </w:p>
    <w:p w:rsidR="00E052B0" w:rsidRDefault="00E052B0" w:rsidP="00E052B0">
      <w:pPr>
        <w:rPr>
          <w:b/>
          <w:bCs/>
          <w:sz w:val="28"/>
          <w:szCs w:val="28"/>
        </w:rPr>
      </w:pPr>
    </w:p>
    <w:p w:rsidR="00E052B0" w:rsidRPr="00F3375D" w:rsidRDefault="00E052B0" w:rsidP="00E052B0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E052B0" w:rsidRPr="00F3375D" w:rsidRDefault="00E052B0" w:rsidP="00E052B0">
      <w:pPr>
        <w:jc w:val="center"/>
        <w:rPr>
          <w:sz w:val="28"/>
          <w:szCs w:val="28"/>
        </w:rPr>
      </w:pPr>
    </w:p>
    <w:p w:rsidR="00E052B0" w:rsidRPr="00F3375D" w:rsidRDefault="00E052B0" w:rsidP="00E052B0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87311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87311C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</w:t>
      </w:r>
      <w:r w:rsidR="0087311C">
        <w:rPr>
          <w:b/>
          <w:sz w:val="28"/>
          <w:szCs w:val="28"/>
        </w:rPr>
        <w:t>19</w:t>
      </w:r>
      <w:r w:rsidRPr="00B57EE7">
        <w:rPr>
          <w:b/>
          <w:sz w:val="28"/>
          <w:szCs w:val="28"/>
        </w:rPr>
        <w:t xml:space="preserve"> года № </w:t>
      </w:r>
      <w:r w:rsidR="0087311C">
        <w:rPr>
          <w:b/>
          <w:sz w:val="28"/>
          <w:szCs w:val="28"/>
        </w:rPr>
        <w:t>449</w:t>
      </w: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6491C" w:rsidRDefault="0096491C" w:rsidP="00E05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805EEA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предоставления администрацией </w:t>
      </w:r>
      <w:r w:rsidR="00785769">
        <w:rPr>
          <w:sz w:val="28"/>
          <w:szCs w:val="28"/>
        </w:rPr>
        <w:t xml:space="preserve">сельского поселения Черноречье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3BE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785769" w:rsidRPr="00785769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785769" w:rsidRPr="00785769"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</w:t>
      </w:r>
      <w:r>
        <w:rPr>
          <w:sz w:val="28"/>
          <w:szCs w:val="28"/>
        </w:rPr>
        <w:lastRenderedPageBreak/>
        <w:t xml:space="preserve">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Pr="00770C51">
        <w:rPr>
          <w:rFonts w:eastAsiaTheme="minorEastAsia"/>
          <w:sz w:val="28"/>
          <w:szCs w:val="28"/>
        </w:rPr>
        <w:t xml:space="preserve"> постановление в газете «</w:t>
      </w:r>
      <w:proofErr w:type="spellStart"/>
      <w:r w:rsidR="00785769">
        <w:rPr>
          <w:rFonts w:eastAsiaTheme="minorEastAsia"/>
          <w:sz w:val="28"/>
          <w:szCs w:val="28"/>
        </w:rPr>
        <w:t>Чернореченский</w:t>
      </w:r>
      <w:proofErr w:type="spellEnd"/>
      <w:r w:rsidR="00785769">
        <w:rPr>
          <w:rFonts w:eastAsiaTheme="minorEastAsia"/>
          <w:sz w:val="28"/>
          <w:szCs w:val="28"/>
        </w:rPr>
        <w:t xml:space="preserve"> вести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785769">
        <w:rPr>
          <w:sz w:val="28"/>
          <w:szCs w:val="28"/>
        </w:rPr>
        <w:t>сельского поселения Черноречье</w:t>
      </w:r>
      <w:r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785769" w:rsidRPr="00770C51" w:rsidRDefault="00805EEA" w:rsidP="007857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возложить на </w:t>
      </w:r>
      <w:r w:rsidR="00785769">
        <w:rPr>
          <w:rFonts w:eastAsiaTheme="minorEastAsia"/>
          <w:sz w:val="28"/>
          <w:szCs w:val="28"/>
        </w:rPr>
        <w:t xml:space="preserve">заместителя главы сельского поселения Черноречье </w:t>
      </w:r>
      <w:proofErr w:type="spellStart"/>
      <w:r w:rsidR="00785769">
        <w:rPr>
          <w:rFonts w:eastAsiaTheme="minorEastAsia"/>
          <w:sz w:val="28"/>
          <w:szCs w:val="28"/>
        </w:rPr>
        <w:t>Солодовникову</w:t>
      </w:r>
      <w:proofErr w:type="spellEnd"/>
      <w:r w:rsidR="00785769">
        <w:rPr>
          <w:rFonts w:eastAsiaTheme="minorEastAsia"/>
          <w:sz w:val="28"/>
          <w:szCs w:val="28"/>
        </w:rPr>
        <w:t xml:space="preserve"> Е.А.</w:t>
      </w:r>
    </w:p>
    <w:p w:rsidR="00805EEA" w:rsidRPr="00961E33" w:rsidRDefault="00805EEA" w:rsidP="007857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85769" w:rsidRDefault="00785769" w:rsidP="00785769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Черноречье</w:t>
      </w:r>
    </w:p>
    <w:p w:rsidR="00785769" w:rsidRPr="00961E33" w:rsidRDefault="00785769" w:rsidP="00785769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 xml:space="preserve">Волжский                                              </w:t>
      </w:r>
      <w:proofErr w:type="spellStart"/>
      <w:r>
        <w:rPr>
          <w:rStyle w:val="FontStyle57"/>
          <w:sz w:val="28"/>
          <w:szCs w:val="28"/>
        </w:rPr>
        <w:t>К.В.Игнатов</w:t>
      </w:r>
      <w:proofErr w:type="spellEnd"/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729E6" w:rsidRDefault="00F729E6"/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FB3BED" w:rsidRDefault="00FB3BED" w:rsidP="00F729E6">
      <w:pPr>
        <w:ind w:left="5103"/>
        <w:jc w:val="center"/>
        <w:rPr>
          <w:sz w:val="28"/>
          <w:szCs w:val="28"/>
        </w:rPr>
      </w:pPr>
    </w:p>
    <w:p w:rsidR="0087311C" w:rsidRDefault="0087311C" w:rsidP="00F729E6">
      <w:pPr>
        <w:ind w:left="5103"/>
        <w:jc w:val="center"/>
        <w:rPr>
          <w:sz w:val="28"/>
          <w:szCs w:val="28"/>
        </w:rPr>
      </w:pP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729E6" w:rsidRDefault="00F729E6" w:rsidP="00F729E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</w:p>
    <w:p w:rsidR="00F729E6" w:rsidRDefault="00F729E6" w:rsidP="00F729E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729E6" w:rsidRPr="00D104D9" w:rsidRDefault="00D104D9" w:rsidP="00D104D9">
      <w:pPr>
        <w:pStyle w:val="Style1"/>
        <w:widowControl/>
        <w:spacing w:line="240" w:lineRule="exact"/>
        <w:jc w:val="right"/>
        <w:rPr>
          <w:sz w:val="28"/>
          <w:szCs w:val="28"/>
        </w:rPr>
      </w:pPr>
      <w:r w:rsidRPr="00D104D9">
        <w:rPr>
          <w:sz w:val="28"/>
          <w:szCs w:val="28"/>
        </w:rPr>
        <w:t>от</w:t>
      </w:r>
      <w:r w:rsidR="0087311C">
        <w:rPr>
          <w:sz w:val="28"/>
          <w:szCs w:val="28"/>
        </w:rPr>
        <w:t xml:space="preserve"> 07.10.19 г. </w:t>
      </w:r>
      <w:r w:rsidRPr="00D104D9">
        <w:rPr>
          <w:sz w:val="28"/>
          <w:szCs w:val="28"/>
        </w:rPr>
        <w:t xml:space="preserve"> №</w:t>
      </w:r>
      <w:r w:rsidR="0087311C">
        <w:rPr>
          <w:sz w:val="28"/>
          <w:szCs w:val="28"/>
        </w:rPr>
        <w:t xml:space="preserve"> 449</w:t>
      </w:r>
      <w:bookmarkStart w:id="1" w:name="_GoBack"/>
      <w:bookmarkEnd w:id="1"/>
      <w:r w:rsidRPr="00D104D9">
        <w:rPr>
          <w:sz w:val="28"/>
          <w:szCs w:val="28"/>
        </w:rPr>
        <w:t>________</w:t>
      </w:r>
    </w:p>
    <w:p w:rsidR="00F729E6" w:rsidRDefault="00F729E6" w:rsidP="00F729E6">
      <w:pPr>
        <w:pStyle w:val="Style1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1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F729E6" w:rsidRPr="00807F80" w:rsidRDefault="00F729E6" w:rsidP="00F729E6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сельского  п</w:t>
      </w:r>
      <w:r w:rsidRPr="00807F80">
        <w:rPr>
          <w:rStyle w:val="FontStyle56"/>
          <w:b w:val="0"/>
          <w:sz w:val="28"/>
          <w:szCs w:val="28"/>
        </w:rPr>
        <w:t xml:space="preserve">оселения </w:t>
      </w:r>
      <w:r>
        <w:rPr>
          <w:rStyle w:val="FontStyle56"/>
          <w:b w:val="0"/>
          <w:sz w:val="28"/>
          <w:szCs w:val="28"/>
        </w:rPr>
        <w:t xml:space="preserve">Черноречье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F729E6" w:rsidRPr="002E7005" w:rsidRDefault="00F729E6" w:rsidP="00F729E6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F729E6" w:rsidRPr="002E7005" w:rsidRDefault="00F729E6" w:rsidP="00F729E6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F729E6" w:rsidRPr="002E7005" w:rsidRDefault="00F729E6" w:rsidP="00F729E6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Pr="002E7005">
        <w:rPr>
          <w:rStyle w:val="FontStyle57"/>
          <w:sz w:val="28"/>
          <w:szCs w:val="28"/>
        </w:rPr>
        <w:lastRenderedPageBreak/>
        <w:t>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F729E6" w:rsidRPr="002E7005" w:rsidRDefault="00F729E6" w:rsidP="00F729E6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F729E6" w:rsidRPr="002E7005" w:rsidRDefault="00F729E6" w:rsidP="00F729E6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F729E6" w:rsidRPr="002E7005" w:rsidRDefault="00F729E6" w:rsidP="00F729E6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F729E6" w:rsidRPr="002E7005" w:rsidRDefault="00F729E6" w:rsidP="00F729E6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F729E6" w:rsidRPr="002E7005" w:rsidRDefault="00F729E6" w:rsidP="00F729E6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F729E6" w:rsidRPr="003757AE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F729E6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4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F729E6" w:rsidRPr="002E7005" w:rsidRDefault="00F729E6" w:rsidP="00F729E6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 муниципального района Волжский Самарской области (далее – Администрация, уполномоченный орган).</w:t>
      </w:r>
    </w:p>
    <w:p w:rsidR="00F729E6" w:rsidRPr="002E7005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F729E6" w:rsidRDefault="00F729E6" w:rsidP="00F729E6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E6" w:rsidRPr="00CD4074" w:rsidRDefault="00F729E6" w:rsidP="00F729E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9E6" w:rsidRPr="002E7005" w:rsidRDefault="00F729E6" w:rsidP="00F729E6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F729E6" w:rsidRPr="004C33F2" w:rsidRDefault="00F729E6" w:rsidP="00F729E6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19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F729E6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F729E6" w:rsidRPr="002E7005" w:rsidRDefault="00F729E6" w:rsidP="00F729E6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F729E6" w:rsidRPr="002E7005" w:rsidRDefault="00F729E6" w:rsidP="00F729E6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r w:rsidRPr="007B5B9E">
        <w:rPr>
          <w:sz w:val="28"/>
          <w:szCs w:val="28"/>
          <w:lang w:val="en-US"/>
        </w:rPr>
        <w:t>http</w:t>
      </w:r>
      <w:r w:rsidRPr="007B5B9E">
        <w:rPr>
          <w:sz w:val="28"/>
          <w:szCs w:val="28"/>
        </w:rPr>
        <w:t>://</w:t>
      </w:r>
      <w:proofErr w:type="spellStart"/>
      <w:r w:rsidRPr="007B5B9E">
        <w:rPr>
          <w:sz w:val="28"/>
          <w:szCs w:val="28"/>
          <w:lang w:val="en-US"/>
        </w:rPr>
        <w:t>tchernorechje</w:t>
      </w:r>
      <w:proofErr w:type="spellEnd"/>
      <w:r w:rsidRPr="007B5B9E">
        <w:rPr>
          <w:sz w:val="28"/>
          <w:szCs w:val="28"/>
        </w:rPr>
        <w:t>.</w:t>
      </w:r>
      <w:proofErr w:type="spellStart"/>
      <w:r w:rsidRPr="007B5B9E">
        <w:rPr>
          <w:sz w:val="28"/>
          <w:szCs w:val="28"/>
          <w:lang w:val="en-US"/>
        </w:rPr>
        <w:t>ru</w:t>
      </w:r>
      <w:proofErr w:type="spellEnd"/>
      <w:r w:rsidRPr="007B5B9E">
        <w:rPr>
          <w:sz w:val="28"/>
          <w:szCs w:val="28"/>
        </w:rPr>
        <w:t>/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F729E6" w:rsidRPr="002E7005" w:rsidRDefault="00F729E6" w:rsidP="00F729E6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F729E6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F729E6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F729E6" w:rsidRPr="002E7005" w:rsidRDefault="00F729E6" w:rsidP="00F729E6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F729E6" w:rsidRPr="002E7005" w:rsidRDefault="00F729E6" w:rsidP="00F729E6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F729E6" w:rsidRPr="002E7005" w:rsidRDefault="00F729E6" w:rsidP="00F729E6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729E6" w:rsidRPr="002E7005" w:rsidRDefault="00F729E6" w:rsidP="00F729E6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F729E6" w:rsidRPr="002E7005" w:rsidRDefault="00F729E6" w:rsidP="00F729E6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F729E6" w:rsidRPr="002E7005" w:rsidRDefault="00F729E6" w:rsidP="00F729E6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F729E6" w:rsidRPr="002E7005" w:rsidRDefault="00F729E6" w:rsidP="00F729E6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F729E6" w:rsidRPr="002E7005" w:rsidRDefault="00F729E6" w:rsidP="00F729E6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F729E6" w:rsidRPr="002E7005" w:rsidRDefault="00F729E6" w:rsidP="00F729E6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2" w:name="bookmark1"/>
      <w:r w:rsidRPr="002E7005">
        <w:rPr>
          <w:rStyle w:val="FontStyle57"/>
          <w:sz w:val="28"/>
          <w:szCs w:val="28"/>
        </w:rPr>
        <w:t>1</w:t>
      </w:r>
      <w:bookmarkEnd w:id="2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F729E6" w:rsidRPr="002E7005" w:rsidRDefault="00F729E6" w:rsidP="00F729E6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F729E6" w:rsidRPr="002E7005" w:rsidRDefault="00F729E6" w:rsidP="00F729E6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729E6" w:rsidRPr="002E7005" w:rsidRDefault="00F729E6" w:rsidP="00F729E6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F729E6" w:rsidRPr="002E7005" w:rsidRDefault="00F729E6" w:rsidP="00F729E6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F729E6" w:rsidRPr="002E7005" w:rsidRDefault="00F729E6" w:rsidP="00F729E6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F729E6" w:rsidRPr="002E7005" w:rsidRDefault="00F729E6" w:rsidP="00F729E6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729E6" w:rsidRPr="002E7005" w:rsidRDefault="00F729E6" w:rsidP="00F729E6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F729E6" w:rsidRPr="002E7005" w:rsidRDefault="00F729E6" w:rsidP="00F729E6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729E6" w:rsidRPr="002E7005" w:rsidRDefault="00F729E6" w:rsidP="00F729E6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F729E6" w:rsidRPr="002E7005" w:rsidRDefault="00F729E6" w:rsidP="00F729E6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F729E6" w:rsidRPr="002E7005" w:rsidRDefault="00F729E6" w:rsidP="00F729E6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F729E6" w:rsidRPr="006F2DDE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F729E6" w:rsidRPr="002E7005" w:rsidRDefault="00F729E6" w:rsidP="00F729E6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F729E6" w:rsidRPr="002E7005" w:rsidRDefault="00F729E6" w:rsidP="00F729E6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использования земельного участка или объекта капитального строительства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 условно разрешенный вид использования);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729E6" w:rsidRPr="002E7005" w:rsidRDefault="00F729E6" w:rsidP="00F729E6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AA6290">
        <w:rPr>
          <w:rStyle w:val="FontStyle57"/>
          <w:sz w:val="28"/>
          <w:szCs w:val="28"/>
        </w:rPr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</w:t>
      </w:r>
      <w:r>
        <w:rPr>
          <w:rStyle w:val="FontStyle57"/>
          <w:sz w:val="28"/>
          <w:szCs w:val="28"/>
        </w:rPr>
        <w:t xml:space="preserve"> использования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F729E6" w:rsidRPr="00AA6290" w:rsidRDefault="00F729E6" w:rsidP="00F729E6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>Черноречье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0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965431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729E6" w:rsidRPr="002E7005" w:rsidRDefault="00F729E6" w:rsidP="00F729E6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F729E6" w:rsidRPr="002E7005" w:rsidRDefault="00F729E6" w:rsidP="00F729E6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F729E6" w:rsidRDefault="00F729E6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F729E6" w:rsidRPr="002E7005" w:rsidRDefault="001C308F" w:rsidP="00F729E6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6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>Самарской</w:t>
      </w:r>
      <w:r w:rsidR="00F729E6">
        <w:rPr>
          <w:rStyle w:val="FontStyle57"/>
          <w:sz w:val="28"/>
          <w:szCs w:val="28"/>
        </w:rPr>
        <w:t xml:space="preserve"> области от 03.10.2014 N 89-ГД «</w:t>
      </w:r>
      <w:r w:rsidR="00F729E6"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 w:rsidR="00F729E6">
        <w:rPr>
          <w:rStyle w:val="FontStyle57"/>
          <w:sz w:val="28"/>
          <w:szCs w:val="28"/>
        </w:rPr>
        <w:t>по экстерриториальному принципу»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2E7005" w:rsidRDefault="001C308F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7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 w:rsidR="00F729E6">
        <w:rPr>
          <w:rStyle w:val="FontStyle57"/>
          <w:sz w:val="28"/>
          <w:szCs w:val="28"/>
        </w:rPr>
        <w:t xml:space="preserve">                               «</w:t>
      </w:r>
      <w:r w:rsidR="00F729E6"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 w:rsidR="00F729E6">
        <w:rPr>
          <w:rStyle w:val="FontStyle57"/>
          <w:sz w:val="28"/>
          <w:szCs w:val="28"/>
        </w:rPr>
        <w:t>на территории Самарской области»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2E7005" w:rsidRDefault="001C308F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8" w:history="1">
        <w:r w:rsidR="00F729E6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F729E6" w:rsidRPr="002E7005">
        <w:rPr>
          <w:rStyle w:val="FontStyle57"/>
          <w:sz w:val="28"/>
          <w:szCs w:val="28"/>
        </w:rPr>
        <w:t>Самарской</w:t>
      </w:r>
      <w:r w:rsidR="00F729E6">
        <w:rPr>
          <w:rStyle w:val="FontStyle57"/>
          <w:sz w:val="28"/>
          <w:szCs w:val="28"/>
        </w:rPr>
        <w:t xml:space="preserve"> области от 11.03.2005 N 94-ГД «О земле»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Default="001C308F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="00F729E6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F729E6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F729E6">
        <w:rPr>
          <w:rStyle w:val="FontStyle57"/>
          <w:sz w:val="28"/>
          <w:szCs w:val="28"/>
        </w:rPr>
        <w:t xml:space="preserve">сельского </w:t>
      </w:r>
      <w:r w:rsidR="00F729E6" w:rsidRPr="002E7005">
        <w:rPr>
          <w:rStyle w:val="FontStyle57"/>
          <w:sz w:val="28"/>
          <w:szCs w:val="28"/>
        </w:rPr>
        <w:t xml:space="preserve">поселения </w:t>
      </w:r>
      <w:r w:rsidR="00F729E6">
        <w:rPr>
          <w:sz w:val="28"/>
          <w:szCs w:val="28"/>
        </w:rPr>
        <w:t>Черноречье</w:t>
      </w:r>
      <w:r w:rsidR="00F729E6">
        <w:rPr>
          <w:rStyle w:val="FontStyle57"/>
          <w:sz w:val="28"/>
          <w:szCs w:val="28"/>
        </w:rPr>
        <w:t xml:space="preserve"> </w:t>
      </w:r>
      <w:r w:rsidR="00F729E6"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F729E6">
        <w:rPr>
          <w:rStyle w:val="FontStyle57"/>
          <w:sz w:val="28"/>
          <w:szCs w:val="28"/>
        </w:rPr>
        <w:t>Волжский</w:t>
      </w:r>
      <w:proofErr w:type="gramEnd"/>
      <w:r w:rsidR="00F729E6">
        <w:rPr>
          <w:rStyle w:val="FontStyle57"/>
          <w:sz w:val="28"/>
          <w:szCs w:val="28"/>
        </w:rPr>
        <w:t xml:space="preserve"> Самарской области</w:t>
      </w:r>
      <w:r w:rsidR="00F729E6" w:rsidRPr="002E7005">
        <w:rPr>
          <w:rStyle w:val="FontStyle57"/>
          <w:sz w:val="28"/>
          <w:szCs w:val="28"/>
        </w:rPr>
        <w:t>;</w:t>
      </w:r>
    </w:p>
    <w:p w:rsidR="00F729E6" w:rsidRPr="00FE7098" w:rsidRDefault="001C308F" w:rsidP="00F729E6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0" w:history="1">
        <w:r w:rsidR="00F729E6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F729E6">
        <w:rPr>
          <w:rStyle w:val="FontStyle53"/>
          <w:sz w:val="28"/>
          <w:szCs w:val="28"/>
        </w:rPr>
        <w:t xml:space="preserve">сельского поселения </w:t>
      </w:r>
      <w:r w:rsidR="00F729E6">
        <w:rPr>
          <w:sz w:val="28"/>
          <w:szCs w:val="28"/>
        </w:rPr>
        <w:t>Черноречье</w:t>
      </w:r>
      <w:r w:rsidR="00F729E6" w:rsidRPr="00FE7098">
        <w:rPr>
          <w:rStyle w:val="FontStyle57"/>
          <w:sz w:val="28"/>
          <w:szCs w:val="28"/>
        </w:rPr>
        <w:t xml:space="preserve"> муниципального района </w:t>
      </w:r>
      <w:r w:rsidR="00F729E6">
        <w:rPr>
          <w:rStyle w:val="FontStyle57"/>
          <w:sz w:val="28"/>
          <w:szCs w:val="28"/>
        </w:rPr>
        <w:t>Волжский Самарской области</w:t>
      </w:r>
      <w:r w:rsidR="00F729E6" w:rsidRPr="00FE7098">
        <w:rPr>
          <w:rStyle w:val="FontStyle53"/>
          <w:sz w:val="28"/>
          <w:szCs w:val="28"/>
        </w:rPr>
        <w:t xml:space="preserve">; </w:t>
      </w:r>
    </w:p>
    <w:p w:rsidR="00F729E6" w:rsidRPr="002E7005" w:rsidRDefault="00F729E6" w:rsidP="00F729E6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F729E6" w:rsidRPr="002E7005" w:rsidRDefault="00F729E6" w:rsidP="00F729E6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3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3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proofErr w:type="gramStart"/>
      <w:r w:rsidRPr="00D17D5F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или в МФЦ следующие документы:</w:t>
      </w:r>
      <w:proofErr w:type="gramEnd"/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>
        <w:lastRenderedPageBreak/>
        <w:t xml:space="preserve">1) </w:t>
      </w:r>
      <w:hyperlink r:id="rId32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</w:t>
      </w:r>
      <w:r>
        <w:rPr>
          <w:rFonts w:eastAsia="Calibri"/>
          <w:iCs/>
          <w:sz w:val="28"/>
          <w:szCs w:val="28"/>
        </w:rPr>
        <w:t>ых, высота, вместимость и т.д.).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представителя.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729E6" w:rsidRPr="00CE6673" w:rsidRDefault="00F729E6" w:rsidP="00F729E6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lastRenderedPageBreak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729E6" w:rsidRPr="00D17D5F" w:rsidRDefault="00F729E6" w:rsidP="00F729E6">
      <w:pPr>
        <w:pStyle w:val="a9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729E6" w:rsidRDefault="00F729E6" w:rsidP="00F729E6">
      <w:pPr>
        <w:spacing w:line="360" w:lineRule="auto"/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729E6" w:rsidRPr="00D17D5F" w:rsidRDefault="00F729E6" w:rsidP="00F729E6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17D5F">
        <w:rPr>
          <w:sz w:val="28"/>
          <w:szCs w:val="28"/>
        </w:rPr>
        <w:t xml:space="preserve">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F729E6" w:rsidRPr="002E7005" w:rsidRDefault="00F729E6" w:rsidP="00F729E6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729E6" w:rsidRPr="002E7005" w:rsidRDefault="00F729E6" w:rsidP="00F729E6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F729E6" w:rsidRPr="002E7005" w:rsidRDefault="00F729E6" w:rsidP="00F729E6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F729E6" w:rsidRPr="002E7005" w:rsidRDefault="00F729E6" w:rsidP="00F729E6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F729E6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F729E6" w:rsidRDefault="00F729E6" w:rsidP="00F729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F729E6" w:rsidRPr="00D17D5F" w:rsidRDefault="00F729E6" w:rsidP="00F729E6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F729E6" w:rsidRPr="00D17D5F" w:rsidRDefault="00F729E6" w:rsidP="00F729E6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</w:t>
      </w:r>
      <w:r w:rsidRPr="00D17D5F">
        <w:rPr>
          <w:rFonts w:eastAsia="Calibri"/>
          <w:bCs/>
          <w:iCs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F729E6" w:rsidRPr="002E7005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F729E6" w:rsidRPr="002E7005" w:rsidRDefault="00F729E6" w:rsidP="00F729E6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F729E6" w:rsidRPr="00024B3D" w:rsidRDefault="00F729E6" w:rsidP="00F729E6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3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F729E6" w:rsidRPr="002E7005" w:rsidRDefault="00F729E6" w:rsidP="00F729E6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5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729E6" w:rsidRPr="002E7005" w:rsidRDefault="00F729E6" w:rsidP="00F729E6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F729E6" w:rsidRPr="002E7005" w:rsidRDefault="00F729E6" w:rsidP="00F729E6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F729E6" w:rsidRPr="002E7005" w:rsidRDefault="00F729E6" w:rsidP="00F729E6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729E6" w:rsidRPr="002E7005" w:rsidRDefault="00F729E6" w:rsidP="00F729E6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729E6" w:rsidRPr="002E7005" w:rsidRDefault="00F729E6" w:rsidP="00F729E6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F729E6" w:rsidRPr="002E7005" w:rsidRDefault="00F729E6" w:rsidP="00F729E6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F729E6" w:rsidRPr="002E7005" w:rsidRDefault="00F729E6" w:rsidP="00F729E6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729E6" w:rsidRPr="002E7005" w:rsidRDefault="00F729E6" w:rsidP="00F729E6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729E6" w:rsidRPr="002E7005" w:rsidRDefault="00F729E6" w:rsidP="00F729E6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2E7005" w:rsidRDefault="00F729E6" w:rsidP="00F729E6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729E6" w:rsidRDefault="00F729E6" w:rsidP="00F729E6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6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7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729E6" w:rsidRPr="002E7005" w:rsidRDefault="00F729E6" w:rsidP="00F729E6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707749" w:rsidRDefault="00F729E6" w:rsidP="00F729E6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F729E6" w:rsidRPr="00707749" w:rsidRDefault="00F729E6" w:rsidP="00F729E6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729E6" w:rsidRPr="002E7005" w:rsidRDefault="00F729E6" w:rsidP="00F729E6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729E6" w:rsidRPr="002E7005" w:rsidRDefault="00F729E6" w:rsidP="00F729E6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729E6" w:rsidRPr="002E7005" w:rsidRDefault="00F729E6" w:rsidP="00F729E6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F729E6" w:rsidRPr="00CC648C" w:rsidRDefault="00F729E6" w:rsidP="00F729E6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F729E6" w:rsidRPr="00CC648C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F729E6" w:rsidRDefault="00F729E6" w:rsidP="00F729E6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F729E6" w:rsidRPr="002E7005" w:rsidRDefault="00F729E6" w:rsidP="00F729E6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F729E6" w:rsidRPr="002E7005" w:rsidRDefault="00F729E6" w:rsidP="00F729E6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29E6" w:rsidRPr="002E7005" w:rsidRDefault="00F729E6" w:rsidP="00F729E6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F729E6" w:rsidRPr="002E7005" w:rsidRDefault="00F729E6" w:rsidP="00F729E6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F729E6" w:rsidRPr="00CC648C" w:rsidRDefault="00F729E6" w:rsidP="00F729E6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F729E6" w:rsidRPr="002E7005" w:rsidRDefault="00F729E6" w:rsidP="00F729E6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F729E6" w:rsidRPr="002E7005" w:rsidRDefault="00F729E6" w:rsidP="00F729E6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729E6" w:rsidRPr="002E7005" w:rsidRDefault="00F729E6" w:rsidP="00F729E6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F729E6" w:rsidRPr="002E7005" w:rsidRDefault="00F729E6" w:rsidP="00F729E6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729E6" w:rsidRPr="002E7005" w:rsidRDefault="00F729E6" w:rsidP="00F729E6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4" w:name="bookmark5"/>
      <w:bookmarkEnd w:id="4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F729E6" w:rsidRPr="002E7005" w:rsidRDefault="00F729E6" w:rsidP="00F729E6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F729E6" w:rsidRPr="002E7005" w:rsidRDefault="00F729E6" w:rsidP="00F729E6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729E6" w:rsidRPr="002E7005" w:rsidRDefault="00F729E6" w:rsidP="00F729E6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F729E6" w:rsidRPr="002E7005" w:rsidRDefault="00F729E6" w:rsidP="00F729E6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729E6" w:rsidRPr="002E7005" w:rsidRDefault="00F729E6" w:rsidP="00F729E6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F729E6" w:rsidRPr="002E7005" w:rsidRDefault="00F729E6" w:rsidP="00F729E6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5" w:name="bookmark6"/>
      <w:r w:rsidRPr="002E7005">
        <w:rPr>
          <w:rStyle w:val="FontStyle57"/>
          <w:sz w:val="28"/>
          <w:szCs w:val="28"/>
        </w:rPr>
        <w:t>П</w:t>
      </w:r>
      <w:bookmarkEnd w:id="5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729E6" w:rsidRPr="002E7005" w:rsidRDefault="00F729E6" w:rsidP="00F729E6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6" w:name="bookmark7"/>
      <w:bookmarkEnd w:id="6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729E6" w:rsidRPr="002E7005" w:rsidRDefault="00F729E6" w:rsidP="00F729E6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729E6" w:rsidRPr="002E7005" w:rsidRDefault="00F729E6" w:rsidP="00F729E6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F729E6" w:rsidRPr="002E7005" w:rsidRDefault="00F729E6" w:rsidP="00F729E6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729E6" w:rsidRPr="002E7005" w:rsidRDefault="00F729E6" w:rsidP="00F729E6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F729E6" w:rsidRPr="002E7005" w:rsidRDefault="00F729E6" w:rsidP="00F729E6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F729E6" w:rsidRPr="002E7005" w:rsidRDefault="00F729E6" w:rsidP="00F729E6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729E6" w:rsidRPr="002E7005" w:rsidRDefault="00F729E6" w:rsidP="00F729E6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F729E6" w:rsidRPr="002E7005" w:rsidRDefault="00F729E6" w:rsidP="00F729E6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729E6" w:rsidRPr="002E7005" w:rsidRDefault="00F729E6" w:rsidP="00F729E6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729E6" w:rsidRPr="002E7005" w:rsidRDefault="00F729E6" w:rsidP="00F729E6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729E6" w:rsidRPr="002E7005" w:rsidRDefault="00F729E6" w:rsidP="00F729E6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F729E6" w:rsidRPr="00B24691" w:rsidRDefault="00F729E6" w:rsidP="00F729E6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F729E6" w:rsidRPr="00B24691" w:rsidRDefault="00F729E6" w:rsidP="00F729E6">
      <w:pPr>
        <w:pStyle w:val="Style35"/>
        <w:widowControl/>
        <w:spacing w:line="360" w:lineRule="auto"/>
        <w:rPr>
          <w:sz w:val="28"/>
          <w:szCs w:val="28"/>
        </w:rPr>
      </w:pPr>
    </w:p>
    <w:p w:rsidR="00F729E6" w:rsidRPr="00B24691" w:rsidRDefault="00F729E6" w:rsidP="00F729E6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F729E6" w:rsidRPr="00B24691" w:rsidRDefault="00F729E6" w:rsidP="00F729E6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F729E6" w:rsidRPr="00B24691" w:rsidRDefault="00F729E6" w:rsidP="00F729E6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F729E6" w:rsidRPr="00B24691" w:rsidRDefault="00F729E6" w:rsidP="00F729E6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729E6" w:rsidRPr="00B24691" w:rsidRDefault="00F729E6" w:rsidP="00F729E6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F729E6" w:rsidRPr="00B24691" w:rsidRDefault="00F729E6" w:rsidP="00F729E6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F729E6" w:rsidRPr="00B24691" w:rsidRDefault="00F729E6" w:rsidP="00F729E6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F729E6" w:rsidRPr="00B24691" w:rsidRDefault="00F729E6" w:rsidP="00F729E6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F729E6" w:rsidRPr="00B24691" w:rsidRDefault="00F729E6" w:rsidP="00F729E6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F729E6" w:rsidRPr="00B24691" w:rsidRDefault="00F729E6" w:rsidP="00F729E6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F729E6" w:rsidRPr="00B24691" w:rsidRDefault="00F729E6" w:rsidP="00F729E6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F729E6" w:rsidRPr="00B24691" w:rsidRDefault="00F729E6" w:rsidP="00F729E6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F729E6" w:rsidRPr="0085178E" w:rsidRDefault="00F729E6" w:rsidP="00F729E6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F729E6" w:rsidRPr="002E7005" w:rsidRDefault="00F729E6" w:rsidP="00F729E6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F729E6" w:rsidRPr="002E7005" w:rsidRDefault="00F729E6" w:rsidP="00F729E6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729E6" w:rsidRPr="002E7005" w:rsidRDefault="00F729E6" w:rsidP="00F729E6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F729E6" w:rsidRPr="002E7005" w:rsidRDefault="00F729E6" w:rsidP="00F729E6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729E6" w:rsidRPr="002E7005" w:rsidRDefault="00F729E6" w:rsidP="00F729E6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8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F729E6" w:rsidRPr="002E7005" w:rsidRDefault="00F729E6" w:rsidP="00F729E6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F729E6" w:rsidRPr="002E7005" w:rsidRDefault="00F729E6" w:rsidP="00F729E6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F729E6" w:rsidRPr="002E7005" w:rsidRDefault="00F729E6" w:rsidP="00F729E6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F729E6" w:rsidRPr="002E7005" w:rsidRDefault="00F729E6" w:rsidP="00F729E6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729E6" w:rsidRPr="002E7005" w:rsidRDefault="00F729E6" w:rsidP="00F729E6">
      <w:pPr>
        <w:pStyle w:val="Style38"/>
        <w:widowControl/>
        <w:spacing w:line="360" w:lineRule="auto"/>
        <w:rPr>
          <w:sz w:val="28"/>
          <w:szCs w:val="28"/>
        </w:rPr>
      </w:pPr>
    </w:p>
    <w:p w:rsidR="00F729E6" w:rsidRPr="002E7005" w:rsidRDefault="00F729E6" w:rsidP="00F729E6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F729E6" w:rsidRPr="002E7005" w:rsidRDefault="00F729E6" w:rsidP="00F729E6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</w:t>
      </w:r>
      <w:r>
        <w:rPr>
          <w:rStyle w:val="FontStyle57"/>
          <w:sz w:val="28"/>
          <w:szCs w:val="28"/>
        </w:rPr>
        <w:t>енный вид использования (далее –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F729E6" w:rsidRPr="002E7005" w:rsidRDefault="00F729E6" w:rsidP="00F729E6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F729E6" w:rsidRPr="002E7005" w:rsidRDefault="00F729E6" w:rsidP="00F729E6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правила землепользования и застройки порядке после ранее проведенных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публичных слушаний по инициативе физического или юридического лица,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вид использования.</w:t>
      </w:r>
      <w:proofErr w:type="gramEnd"/>
    </w:p>
    <w:p w:rsidR="00F729E6" w:rsidRPr="002E7005" w:rsidRDefault="00F729E6" w:rsidP="00F729E6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7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7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F729E6" w:rsidRPr="002E7005" w:rsidRDefault="00F729E6" w:rsidP="00F729E6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F729E6" w:rsidRPr="002E7005" w:rsidRDefault="00F729E6" w:rsidP="00F729E6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F729E6" w:rsidRPr="002E7005" w:rsidRDefault="00F729E6" w:rsidP="00F729E6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F729E6" w:rsidRDefault="00F729E6" w:rsidP="00F729E6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F729E6" w:rsidRDefault="00F729E6" w:rsidP="00F729E6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F729E6" w:rsidRDefault="00F729E6" w:rsidP="00F729E6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F729E6" w:rsidRPr="002E7005" w:rsidRDefault="00F729E6" w:rsidP="00F729E6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F729E6" w:rsidRPr="002E7005" w:rsidRDefault="00F729E6" w:rsidP="00F729E6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F729E6" w:rsidRDefault="00F729E6" w:rsidP="00F729E6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F729E6" w:rsidRPr="002E7005" w:rsidRDefault="00F729E6" w:rsidP="00F729E6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F729E6" w:rsidRPr="002E7005" w:rsidRDefault="00F729E6" w:rsidP="00F729E6">
      <w:pPr>
        <w:pStyle w:val="Style40"/>
        <w:widowControl/>
        <w:spacing w:line="360" w:lineRule="auto"/>
        <w:rPr>
          <w:sz w:val="28"/>
          <w:szCs w:val="28"/>
        </w:rPr>
      </w:pPr>
    </w:p>
    <w:p w:rsidR="00F729E6" w:rsidRPr="002E7005" w:rsidRDefault="00F729E6" w:rsidP="00F729E6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F729E6" w:rsidRPr="002E7005" w:rsidRDefault="00F729E6" w:rsidP="00F729E6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в течение трех дней со дня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>
        <w:rPr>
          <w:rStyle w:val="FontStyle57"/>
          <w:sz w:val="28"/>
          <w:szCs w:val="28"/>
        </w:rPr>
        <w:lastRenderedPageBreak/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F729E6" w:rsidRPr="002E7005" w:rsidRDefault="00F729E6" w:rsidP="00F729E6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>администрации 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729E6" w:rsidRPr="002E7005" w:rsidRDefault="00F729E6" w:rsidP="00F729E6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F729E6" w:rsidRPr="002E7005" w:rsidRDefault="00F729E6" w:rsidP="00F729E6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F729E6" w:rsidRPr="002E7005" w:rsidRDefault="00F729E6" w:rsidP="00F729E6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F729E6" w:rsidRDefault="00F729E6" w:rsidP="00F729E6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F729E6" w:rsidRDefault="00F729E6" w:rsidP="00F729E6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8" w:name="bookmark10"/>
      <w:r w:rsidRPr="002E7005">
        <w:rPr>
          <w:rStyle w:val="FontStyle57"/>
          <w:sz w:val="28"/>
          <w:szCs w:val="28"/>
        </w:rPr>
        <w:t xml:space="preserve"> у</w:t>
      </w:r>
      <w:bookmarkEnd w:id="8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729E6" w:rsidRPr="002E7005" w:rsidRDefault="00F729E6" w:rsidP="00F729E6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F729E6" w:rsidRPr="002E7005" w:rsidRDefault="00F729E6" w:rsidP="00F729E6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729E6" w:rsidRPr="002E7005" w:rsidRDefault="00F729E6" w:rsidP="00F729E6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F729E6" w:rsidRPr="002E7005" w:rsidRDefault="00F729E6" w:rsidP="00F729E6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F729E6" w:rsidRPr="002E7005" w:rsidRDefault="00F729E6" w:rsidP="00F729E6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устанавливающих требования к </w:t>
      </w:r>
      <w:r w:rsidRPr="002E7005">
        <w:rPr>
          <w:rStyle w:val="FontStyle57"/>
          <w:sz w:val="28"/>
          <w:szCs w:val="28"/>
        </w:rPr>
        <w:lastRenderedPageBreak/>
        <w:t>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F729E6" w:rsidRPr="002E7005" w:rsidRDefault="00F729E6" w:rsidP="00F729E6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729E6" w:rsidRPr="002E7005" w:rsidRDefault="00F729E6" w:rsidP="00F729E6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729E6" w:rsidRPr="002E7005" w:rsidRDefault="00F729E6" w:rsidP="00F729E6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F729E6" w:rsidRPr="002E7005" w:rsidRDefault="00F729E6" w:rsidP="00F729E6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F729E6" w:rsidRPr="002E7005" w:rsidRDefault="00F729E6" w:rsidP="00F729E6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729E6" w:rsidRPr="002E7005" w:rsidRDefault="00F729E6" w:rsidP="00F729E6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F729E6" w:rsidRPr="002E7005" w:rsidRDefault="00F729E6" w:rsidP="00F729E6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F729E6" w:rsidRPr="002E7005" w:rsidRDefault="00F729E6" w:rsidP="00F729E6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F729E6" w:rsidRPr="002E7005" w:rsidRDefault="00F729E6" w:rsidP="00F729E6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729E6" w:rsidRPr="002E7005" w:rsidRDefault="00F729E6" w:rsidP="00F729E6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F729E6" w:rsidRPr="003757AE" w:rsidRDefault="00F729E6" w:rsidP="00F729E6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F729E6" w:rsidRPr="002E7005" w:rsidRDefault="00F729E6" w:rsidP="00F729E6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F729E6" w:rsidRPr="002E7005" w:rsidRDefault="00F729E6" w:rsidP="00F729E6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F729E6" w:rsidRPr="002E7005" w:rsidRDefault="00F729E6" w:rsidP="00F729E6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лиц, </w:t>
      </w:r>
      <w:r w:rsidRPr="002E7005">
        <w:rPr>
          <w:rStyle w:val="FontStyle57"/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 с жалобой.</w:t>
      </w:r>
    </w:p>
    <w:p w:rsidR="00F729E6" w:rsidRPr="002E7005" w:rsidRDefault="00F729E6" w:rsidP="00F729E6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F729E6" w:rsidRPr="002E7005" w:rsidRDefault="00F729E6" w:rsidP="00F729E6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F729E6" w:rsidRPr="002E7005" w:rsidRDefault="00F729E6" w:rsidP="00F729E6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F729E6" w:rsidRPr="002E7005" w:rsidRDefault="00F729E6" w:rsidP="00F729E6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F729E6" w:rsidRPr="002E7005" w:rsidRDefault="00F729E6" w:rsidP="00F729E6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proofErr w:type="spellStart"/>
      <w:r w:rsidRPr="002E7005">
        <w:rPr>
          <w:rStyle w:val="FontStyle57"/>
          <w:sz w:val="28"/>
          <w:szCs w:val="28"/>
        </w:rPr>
        <w:t>униципального</w:t>
      </w:r>
      <w:proofErr w:type="spellEnd"/>
      <w:r w:rsidRPr="002E7005">
        <w:rPr>
          <w:rStyle w:val="FontStyle57"/>
          <w:sz w:val="28"/>
          <w:szCs w:val="28"/>
        </w:rPr>
        <w:br/>
        <w:t>служащего;</w:t>
      </w:r>
    </w:p>
    <w:p w:rsidR="00F729E6" w:rsidRPr="002E7005" w:rsidRDefault="00F729E6" w:rsidP="00F729E6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F729E6" w:rsidRPr="002E7005" w:rsidRDefault="00F729E6" w:rsidP="00F729E6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F729E6" w:rsidRPr="002E7005" w:rsidRDefault="00F729E6" w:rsidP="00F729E6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F729E6" w:rsidRPr="002E7005" w:rsidRDefault="00F729E6" w:rsidP="00F729E6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F729E6" w:rsidRPr="002E7005" w:rsidRDefault="00F729E6" w:rsidP="00F729E6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F729E6" w:rsidRPr="002E7005" w:rsidRDefault="00F729E6" w:rsidP="00F729E6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729E6" w:rsidRPr="002E7005" w:rsidRDefault="00F729E6" w:rsidP="00F729E6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729E6" w:rsidRPr="002E7005" w:rsidRDefault="00F729E6" w:rsidP="00F729E6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729E6" w:rsidRPr="002E7005" w:rsidRDefault="00F729E6" w:rsidP="00F729E6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29E6" w:rsidRPr="002E7005" w:rsidRDefault="00F729E6" w:rsidP="00F729E6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.</w:t>
      </w:r>
    </w:p>
    <w:p w:rsidR="00F729E6" w:rsidRPr="002E7005" w:rsidRDefault="00F729E6" w:rsidP="00F729E6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lastRenderedPageBreak/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729E6" w:rsidRPr="002E7005" w:rsidRDefault="00F729E6" w:rsidP="00F729E6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F729E6" w:rsidRPr="002E7005" w:rsidRDefault="00F729E6" w:rsidP="00F729E6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F729E6" w:rsidRPr="002E7005" w:rsidRDefault="00F729E6" w:rsidP="00F729E6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F729E6" w:rsidRPr="002E7005" w:rsidRDefault="00F729E6" w:rsidP="00F729E6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729E6" w:rsidRPr="002E7005" w:rsidRDefault="00F729E6" w:rsidP="00F729E6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9E6" w:rsidRPr="002E7005" w:rsidRDefault="00F729E6" w:rsidP="00F729E6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29E6" w:rsidRDefault="00F729E6" w:rsidP="00F729E6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1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F729E6" w:rsidRPr="00FC0662" w:rsidRDefault="00F729E6" w:rsidP="00F729E6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FC0662">
        <w:rPr>
          <w:rStyle w:val="FontStyle58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F729E6" w:rsidRPr="00443929" w:rsidRDefault="001C308F" w:rsidP="00F729E6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F729E6"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F729E6" w:rsidSect="00F729E6">
          <w:headerReference w:type="default" r:id="rId39"/>
          <w:footerReference w:type="default" r:id="rId40"/>
          <w:footerReference w:type="first" r:id="rId41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F729E6" w:rsidRDefault="001C308F" w:rsidP="00F729E6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 w:rsidR="00F729E6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F729E6" w:rsidRDefault="001C308F" w:rsidP="00F729E6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729E6" w:rsidRDefault="001C308F" w:rsidP="00F729E6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F729E6" w:rsidRDefault="00F729E6" w:rsidP="00F729E6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1C308F" w:rsidP="00F729E6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</w:pPr>
    </w:p>
    <w:p w:rsidR="00F729E6" w:rsidRDefault="00F729E6" w:rsidP="00F729E6">
      <w:pPr>
        <w:pStyle w:val="Style48"/>
        <w:widowControl/>
        <w:spacing w:before="10"/>
        <w:rPr>
          <w:rStyle w:val="FontStyle65"/>
        </w:rPr>
        <w:sectPr w:rsidR="00F729E6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F729E6" w:rsidRDefault="001C308F" w:rsidP="00F729E6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F729E6" w:rsidRDefault="00F729E6" w:rsidP="00F729E6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F729E6" w:rsidRDefault="00F729E6" w:rsidP="00F729E6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F729E6" w:rsidRDefault="001C308F" w:rsidP="00F729E6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F729E6">
        <w:rPr>
          <w:rStyle w:val="FontStyle65"/>
        </w:rPr>
        <w:t>использования</w:t>
      </w:r>
    </w:p>
    <w:p w:rsidR="00F729E6" w:rsidRDefault="00F729E6" w:rsidP="00F729E6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F729E6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F729E6" w:rsidRDefault="00F729E6" w:rsidP="00F729E6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F729E6" w:rsidRDefault="00F729E6" w:rsidP="00F729E6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F729E6" w:rsidRDefault="00F729E6" w:rsidP="00F729E6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F729E6" w:rsidRDefault="00F729E6" w:rsidP="00F729E6">
      <w:pPr>
        <w:pStyle w:val="Style48"/>
        <w:widowControl/>
        <w:rPr>
          <w:rStyle w:val="FontStyle65"/>
          <w:u w:val="single"/>
        </w:rPr>
        <w:sectPr w:rsidR="00F729E6">
          <w:footerReference w:type="default" r:id="rId4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F729E6" w:rsidRDefault="001C308F" w:rsidP="00F729E6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F729E6" w:rsidRDefault="00F729E6" w:rsidP="00F729E6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F729E6" w:rsidSect="00CF6281">
          <w:footerReference w:type="default" r:id="rId4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F729E6" w:rsidRDefault="001C308F" w:rsidP="00F729E6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6"/>
        <w:widowControl/>
        <w:rPr>
          <w:rStyle w:val="FontStyle65"/>
          <w:u w:val="single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F729E6" w:rsidRDefault="00F729E6" w:rsidP="00F729E6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F729E6" w:rsidSect="00CF6281">
          <w:footerReference w:type="default" r:id="rId4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F729E6" w:rsidRDefault="00F729E6" w:rsidP="00F729E6">
      <w:pPr>
        <w:pStyle w:val="Style48"/>
        <w:widowControl/>
        <w:rPr>
          <w:rStyle w:val="FontStyle65"/>
        </w:rPr>
      </w:pPr>
    </w:p>
    <w:p w:rsidR="00F729E6" w:rsidRDefault="001C308F" w:rsidP="00F729E6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30.6pt;margin-top:13.65pt;width:101.2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 w:rsidR="00F729E6">
        <w:rPr>
          <w:rStyle w:val="FontStyle65"/>
        </w:rPr>
        <w:t xml:space="preserve">Рассмотрение главой поселения рекомендаций комиссии по </w:t>
      </w:r>
      <w:r w:rsidR="00F729E6" w:rsidRPr="0087350E">
        <w:rPr>
          <w:rStyle w:val="FontStyle65"/>
        </w:rPr>
        <w:t>землепользованию и застройки поселения</w:t>
      </w:r>
    </w:p>
    <w:p w:rsidR="00F729E6" w:rsidRDefault="00F729E6" w:rsidP="00F729E6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F729E6" w:rsidRDefault="00F729E6" w:rsidP="00F729E6">
      <w:pPr>
        <w:pStyle w:val="Style48"/>
        <w:widowControl/>
        <w:spacing w:before="120"/>
        <w:rPr>
          <w:rStyle w:val="FontStyle65"/>
        </w:rPr>
        <w:sectPr w:rsidR="00F729E6">
          <w:footerReference w:type="default" r:id="rId4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F729E6" w:rsidRDefault="00F729E6" w:rsidP="00F729E6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F729E6" w:rsidRDefault="00F729E6" w:rsidP="00F729E6">
      <w:pPr>
        <w:pStyle w:val="Style11"/>
        <w:widowControl/>
        <w:spacing w:before="187"/>
        <w:ind w:right="1718"/>
        <w:rPr>
          <w:rStyle w:val="FontStyle59"/>
          <w:u w:val="single"/>
        </w:rPr>
        <w:sectPr w:rsidR="00F729E6">
          <w:footerReference w:type="default" r:id="rId4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2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F729E6" w:rsidRDefault="00F729E6" w:rsidP="00F729E6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F729E6" w:rsidRPr="00CF6281" w:rsidRDefault="00F729E6" w:rsidP="00F729E6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 xml:space="preserve">по подготовке </w:t>
      </w:r>
      <w:r w:rsidRPr="00CF6281">
        <w:rPr>
          <w:sz w:val="24"/>
          <w:szCs w:val="24"/>
        </w:rPr>
        <w:t>проекта правил землепользования и застройки</w:t>
      </w:r>
      <w:r w:rsidRPr="00CF6281">
        <w:rPr>
          <w:rStyle w:val="ae"/>
          <w:sz w:val="24"/>
          <w:szCs w:val="24"/>
        </w:rPr>
        <w:t xml:space="preserve"> </w:t>
      </w:r>
    </w:p>
    <w:p w:rsidR="00F729E6" w:rsidRPr="00CF6281" w:rsidRDefault="00F729E6" w:rsidP="00F729E6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F729E6" w:rsidRPr="00CF6281" w:rsidRDefault="00F729E6" w:rsidP="00F729E6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F729E6" w:rsidRPr="00CF6281" w:rsidRDefault="00F729E6" w:rsidP="00F729E6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F729E6" w:rsidRPr="00CF6281" w:rsidRDefault="00F729E6" w:rsidP="00F729E6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F729E6" w:rsidRPr="00CF6281" w:rsidRDefault="00F729E6" w:rsidP="00F729E6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F729E6" w:rsidRPr="00900EBF" w:rsidRDefault="00F729E6" w:rsidP="00F729E6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F729E6" w:rsidRDefault="00F729E6" w:rsidP="00F729E6">
      <w:pPr>
        <w:pStyle w:val="Style6"/>
        <w:widowControl/>
        <w:spacing w:line="240" w:lineRule="auto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Default="00F729E6" w:rsidP="00F729E6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F729E6" w:rsidRPr="00900EBF" w:rsidRDefault="00F729E6" w:rsidP="00F729E6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900EBF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</w:p>
    <w:p w:rsidR="00F729E6" w:rsidRPr="00900EBF" w:rsidRDefault="00F729E6" w:rsidP="00F729E6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729E6" w:rsidRPr="00900EBF" w:rsidRDefault="00F729E6" w:rsidP="00F729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F729E6" w:rsidRPr="00513634" w:rsidTr="00ED22FE">
        <w:tc>
          <w:tcPr>
            <w:tcW w:w="2518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both"/>
              <w:rPr>
                <w:sz w:val="28"/>
                <w:szCs w:val="28"/>
              </w:rPr>
            </w:pPr>
          </w:p>
        </w:tc>
      </w:tr>
      <w:tr w:rsidR="00F729E6" w:rsidRPr="00513634" w:rsidTr="00ED22FE">
        <w:tc>
          <w:tcPr>
            <w:tcW w:w="2518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13634">
              <w:rPr>
                <w:i/>
              </w:rPr>
              <w:t>по</w:t>
            </w:r>
            <w:proofErr w:type="gramEnd"/>
            <w:r w:rsidRPr="00513634">
              <w:rPr>
                <w:i/>
              </w:rPr>
              <w:t xml:space="preserve"> </w:t>
            </w: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</w:tr>
      <w:tr w:rsidR="00F729E6" w:rsidRPr="00513634" w:rsidTr="00ED22FE">
        <w:tc>
          <w:tcPr>
            <w:tcW w:w="2518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F729E6" w:rsidRPr="00513634" w:rsidRDefault="00F729E6" w:rsidP="00ED22F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F729E6" w:rsidRPr="00513634" w:rsidRDefault="00F729E6" w:rsidP="00ED22FE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F729E6" w:rsidRPr="00900EBF" w:rsidRDefault="00F729E6" w:rsidP="00F729E6">
      <w:pPr>
        <w:jc w:val="both"/>
        <w:rPr>
          <w:sz w:val="28"/>
          <w:szCs w:val="2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3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F729E6" w:rsidRDefault="00F729E6" w:rsidP="00F729E6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F729E6" w:rsidRDefault="00F729E6" w:rsidP="00F729E6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F729E6" w:rsidRDefault="00F729E6" w:rsidP="00F729E6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F729E6" w:rsidRDefault="00F729E6" w:rsidP="00F729E6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F729E6" w:rsidRDefault="00F729E6" w:rsidP="00F729E6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20___   г.</w:t>
      </w:r>
    </w:p>
    <w:p w:rsidR="00F729E6" w:rsidRDefault="00F729E6" w:rsidP="00F729E6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F729E6" w:rsidRDefault="00F729E6" w:rsidP="00F729E6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20__ г. и зарегистрировано №____</w:t>
      </w:r>
      <w:r>
        <w:rPr>
          <w:rStyle w:val="FontStyle57"/>
        </w:rPr>
        <w:tab/>
        <w:t>.</w:t>
      </w:r>
    </w:p>
    <w:p w:rsidR="00F729E6" w:rsidRDefault="00F729E6" w:rsidP="00F729E6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F729E6" w:rsidRDefault="00F729E6" w:rsidP="00F729E6">
      <w:pPr>
        <w:pStyle w:val="Style32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</w:rPr>
      </w:pP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Глава сельского поселения </w:t>
      </w:r>
      <w:r>
        <w:rPr>
          <w:sz w:val="26"/>
          <w:szCs w:val="26"/>
        </w:rPr>
        <w:t>Черноречье</w:t>
      </w: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муниципального района </w:t>
      </w:r>
      <w:proofErr w:type="gramStart"/>
      <w:r>
        <w:rPr>
          <w:rStyle w:val="FontStyle57"/>
        </w:rPr>
        <w:t>Волжский</w:t>
      </w:r>
      <w:proofErr w:type="gramEnd"/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4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 xml:space="preserve">Черноречье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F729E6" w:rsidRDefault="00F729E6" w:rsidP="00F729E6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F729E6" w:rsidRDefault="00F729E6" w:rsidP="00F729E6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Default="00F729E6" w:rsidP="00F729E6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F729E6" w:rsidRDefault="00F729E6" w:rsidP="00F729E6">
      <w:pPr>
        <w:pStyle w:val="Style27"/>
        <w:widowControl/>
        <w:spacing w:line="240" w:lineRule="exact"/>
        <w:rPr>
          <w:sz w:val="20"/>
          <w:szCs w:val="20"/>
        </w:rPr>
      </w:pPr>
    </w:p>
    <w:p w:rsidR="00F729E6" w:rsidRDefault="00F729E6" w:rsidP="00F729E6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:rsidR="00F729E6" w:rsidRDefault="00F729E6" w:rsidP="00F729E6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729E6" w:rsidRDefault="00F729E6" w:rsidP="00F729E6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F729E6" w:rsidRDefault="00F729E6" w:rsidP="00F729E6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F729E6" w:rsidRDefault="00F729E6" w:rsidP="00F729E6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729E6" w:rsidRDefault="00F729E6" w:rsidP="00F729E6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F729E6" w:rsidRDefault="00F729E6" w:rsidP="00F729E6">
      <w:pPr>
        <w:pStyle w:val="Style27"/>
        <w:widowControl/>
        <w:spacing w:line="317" w:lineRule="exact"/>
        <w:ind w:firstLine="426"/>
        <w:rPr>
          <w:rStyle w:val="FontStyle57"/>
        </w:rPr>
      </w:pPr>
      <w:r>
        <w:rPr>
          <w:rStyle w:val="FontStyle57"/>
        </w:rPr>
        <w:t xml:space="preserve">Официальное  опубликование  решения  о  проведении  </w:t>
      </w:r>
      <w:proofErr w:type="gramStart"/>
      <w:r>
        <w:rPr>
          <w:rStyle w:val="FontStyle57"/>
        </w:rPr>
        <w:t>публичных</w:t>
      </w:r>
      <w:proofErr w:type="gramEnd"/>
    </w:p>
    <w:p w:rsidR="00F729E6" w:rsidRDefault="00F729E6" w:rsidP="00F729E6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>
        <w:rPr>
          <w:rStyle w:val="FontStyle57"/>
        </w:rPr>
        <w:t>слушаний осуществлено в газете «</w:t>
      </w:r>
      <w:proofErr w:type="spellStart"/>
      <w:r>
        <w:rPr>
          <w:rStyle w:val="FontStyle57"/>
        </w:rPr>
        <w:t>Чернореченские</w:t>
      </w:r>
      <w:proofErr w:type="spellEnd"/>
      <w:r>
        <w:rPr>
          <w:rStyle w:val="FontStyle57"/>
        </w:rPr>
        <w:t xml:space="preserve"> вести»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  <w:proofErr w:type="gramEnd"/>
    </w:p>
    <w:p w:rsidR="00F729E6" w:rsidRDefault="00F729E6" w:rsidP="00F729E6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lastRenderedPageBreak/>
        <w:t xml:space="preserve">Приложение  5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F729E6" w:rsidRPr="00B95E68" w:rsidRDefault="00F729E6" w:rsidP="00F729E6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F729E6" w:rsidRPr="00B95E68" w:rsidRDefault="00F729E6" w:rsidP="00F729E6">
      <w:pPr>
        <w:pStyle w:val="Style6"/>
        <w:widowControl/>
        <w:spacing w:line="240" w:lineRule="exact"/>
        <w:rPr>
          <w:sz w:val="28"/>
          <w:szCs w:val="28"/>
        </w:rPr>
      </w:pPr>
    </w:p>
    <w:p w:rsidR="00F729E6" w:rsidRDefault="00F729E6" w:rsidP="00F729E6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B95E68">
        <w:rPr>
          <w:rStyle w:val="FontStyle57"/>
          <w:sz w:val="28"/>
          <w:szCs w:val="28"/>
        </w:rPr>
        <w:t>нужное</w:t>
      </w:r>
      <w:proofErr w:type="gramEnd"/>
      <w:r w:rsidRPr="00B95E68">
        <w:rPr>
          <w:rStyle w:val="FontStyle57"/>
          <w:sz w:val="28"/>
          <w:szCs w:val="28"/>
        </w:rPr>
        <w:t xml:space="preserve">) </w:t>
      </w:r>
    </w:p>
    <w:p w:rsidR="00F729E6" w:rsidRPr="00B95E68" w:rsidRDefault="00F729E6" w:rsidP="00F729E6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с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:rsidR="00F729E6" w:rsidRPr="00B95E68" w:rsidRDefault="00F729E6" w:rsidP="00F729E6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:rsidR="00F729E6" w:rsidRPr="00B95E68" w:rsidRDefault="00F729E6" w:rsidP="00F729E6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>____________</w:t>
      </w:r>
      <w:r w:rsidRPr="00B95E68">
        <w:rPr>
          <w:rStyle w:val="FontStyle57"/>
          <w:sz w:val="28"/>
          <w:szCs w:val="28"/>
        </w:rPr>
        <w:t xml:space="preserve">   (наименование</w:t>
      </w:r>
      <w:r>
        <w:rPr>
          <w:rStyle w:val="FontStyle57"/>
          <w:sz w:val="28"/>
          <w:szCs w:val="28"/>
        </w:rPr>
        <w:t xml:space="preserve">   ю</w:t>
      </w:r>
      <w:r w:rsidRPr="00B95E68">
        <w:rPr>
          <w:rStyle w:val="FontStyle57"/>
          <w:sz w:val="28"/>
          <w:szCs w:val="28"/>
        </w:rPr>
        <w:t>ридического лица, либо    фамилия,    имя и (при наличии)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физического лица </w:t>
      </w:r>
      <w:r>
        <w:rPr>
          <w:rStyle w:val="FontStyle57"/>
          <w:sz w:val="28"/>
          <w:szCs w:val="28"/>
        </w:rPr>
        <w:t xml:space="preserve">в родительном падеже) от </w:t>
      </w:r>
      <w:r>
        <w:rPr>
          <w:rStyle w:val="FontStyle57"/>
          <w:sz w:val="28"/>
          <w:szCs w:val="28"/>
        </w:rPr>
        <w:tab/>
        <w:t xml:space="preserve"> </w:t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>. № _____</w:t>
      </w:r>
      <w:r w:rsidRPr="00B95E68">
        <w:rPr>
          <w:rStyle w:val="FontStyle57"/>
          <w:sz w:val="28"/>
          <w:szCs w:val="28"/>
        </w:rPr>
        <w:t>о предоставлении разрешения на условно     разрешенный    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7" w:history="1">
        <w:r w:rsidRPr="003F5A79">
          <w:rPr>
            <w:rStyle w:val="FontStyle57"/>
            <w:sz w:val="28"/>
            <w:szCs w:val="28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F729E6" w:rsidRPr="00B95E68" w:rsidRDefault="00F729E6" w:rsidP="00F729E6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F729E6" w:rsidRPr="00B95E68" w:rsidRDefault="00F729E6" w:rsidP="00F729E6">
      <w:pPr>
        <w:pStyle w:val="Style53"/>
        <w:widowControl/>
        <w:spacing w:line="240" w:lineRule="exact"/>
        <w:jc w:val="both"/>
        <w:rPr>
          <w:sz w:val="28"/>
          <w:szCs w:val="28"/>
        </w:rPr>
      </w:pPr>
    </w:p>
    <w:p w:rsidR="00F729E6" w:rsidRPr="00B95E68" w:rsidRDefault="00F729E6" w:rsidP="00F729E6">
      <w:pPr>
        <w:pStyle w:val="Style53"/>
        <w:widowControl/>
        <w:numPr>
          <w:ilvl w:val="0"/>
          <w:numId w:val="41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(указать нужное) "</w:t>
      </w:r>
      <w:r>
        <w:rPr>
          <w:rStyle w:val="FontStyle57"/>
          <w:sz w:val="28"/>
          <w:szCs w:val="28"/>
        </w:rPr>
        <w:t>______________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 кадастровым номером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__________ </w:t>
      </w:r>
      <w:r w:rsidRPr="00B95E68">
        <w:rPr>
          <w:rStyle w:val="FontStyle57"/>
          <w:sz w:val="28"/>
          <w:szCs w:val="28"/>
        </w:rPr>
        <w:t>(указывается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кадастровый номер земельного участка) площадью</w:t>
      </w:r>
      <w:r>
        <w:rPr>
          <w:rStyle w:val="FontStyle57"/>
          <w:sz w:val="28"/>
          <w:szCs w:val="28"/>
        </w:rPr>
        <w:t>_______</w:t>
      </w:r>
      <w:r w:rsidRPr="00B95E68">
        <w:rPr>
          <w:rStyle w:val="FontStyle57"/>
          <w:sz w:val="28"/>
          <w:szCs w:val="28"/>
        </w:rPr>
        <w:t xml:space="preserve"> 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>
        <w:rPr>
          <w:rStyle w:val="FontStyle57"/>
          <w:sz w:val="28"/>
          <w:szCs w:val="28"/>
        </w:rPr>
        <w:t xml:space="preserve"> ____________</w:t>
      </w:r>
      <w:r w:rsidRPr="00B95E68">
        <w:rPr>
          <w:rStyle w:val="FontStyle57"/>
          <w:sz w:val="28"/>
          <w:szCs w:val="28"/>
        </w:rPr>
        <w:tab/>
        <w:t>.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Чернореченские</w:t>
      </w:r>
      <w:proofErr w:type="spellEnd"/>
      <w:r>
        <w:rPr>
          <w:sz w:val="28"/>
          <w:szCs w:val="28"/>
        </w:rPr>
        <w:t xml:space="preserve"> вести». 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9E6" w:rsidRPr="00B95E68" w:rsidRDefault="00F729E6" w:rsidP="00F729E6">
      <w:pPr>
        <w:widowControl w:val="0"/>
        <w:numPr>
          <w:ilvl w:val="0"/>
          <w:numId w:val="41"/>
        </w:numPr>
        <w:tabs>
          <w:tab w:val="num" w:pos="0"/>
          <w:tab w:val="left" w:pos="993"/>
          <w:tab w:val="left" w:pos="1080"/>
        </w:tabs>
        <w:ind w:left="0" w:firstLine="568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9E6" w:rsidRPr="00B95E68" w:rsidRDefault="00F729E6" w:rsidP="00F729E6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</w:p>
    <w:p w:rsidR="00F729E6" w:rsidRPr="00BE69F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jc w:val="left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6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Черноречье</w:t>
      </w:r>
      <w:r>
        <w:rPr>
          <w:rStyle w:val="FontStyle58"/>
        </w:rPr>
        <w:t xml:space="preserve"> </w:t>
      </w:r>
    </w:p>
    <w:p w:rsidR="00F729E6" w:rsidRDefault="00F729E6" w:rsidP="00F729E6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Default="00F729E6" w:rsidP="00F729E6">
      <w:pPr>
        <w:pStyle w:val="Style3"/>
        <w:widowControl/>
        <w:spacing w:before="53"/>
        <w:rPr>
          <w:rStyle w:val="FontStyle58"/>
        </w:rPr>
      </w:pPr>
    </w:p>
    <w:p w:rsidR="00F729E6" w:rsidRPr="00B95E68" w:rsidRDefault="00F729E6" w:rsidP="00F729E6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9" w:name="bookmark11"/>
      <w:r w:rsidRPr="00B95E68">
        <w:rPr>
          <w:rStyle w:val="FontStyle57"/>
          <w:sz w:val="28"/>
          <w:szCs w:val="28"/>
        </w:rPr>
        <w:t>П</w:t>
      </w:r>
      <w:bookmarkEnd w:id="9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F729E6" w:rsidRPr="00B95E68" w:rsidRDefault="00F729E6" w:rsidP="00F729E6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729E6" w:rsidRPr="00B95E68" w:rsidRDefault="00F729E6" w:rsidP="00F729E6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Рассмотрев      заявление  _________________ </w:t>
      </w:r>
      <w:r w:rsidRPr="00B95E68">
        <w:rPr>
          <w:rStyle w:val="FontStyle57"/>
          <w:sz w:val="28"/>
          <w:szCs w:val="28"/>
        </w:rPr>
        <w:t>(наименование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физического лица в родите</w:t>
      </w:r>
      <w:r>
        <w:rPr>
          <w:rStyle w:val="FontStyle57"/>
          <w:sz w:val="28"/>
          <w:szCs w:val="28"/>
        </w:rPr>
        <w:t xml:space="preserve">льном падеже) от </w:t>
      </w:r>
      <w:r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 xml:space="preserve">. № _____ о </w:t>
      </w:r>
      <w:r w:rsidRPr="00B95E68">
        <w:rPr>
          <w:rStyle w:val="FontStyle57"/>
          <w:sz w:val="28"/>
          <w:szCs w:val="28"/>
        </w:rPr>
        <w:t>предоставлении разрешения на условно разрешенный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8" w:history="1">
        <w:r w:rsidRPr="00746CA6">
          <w:rPr>
            <w:rStyle w:val="FontStyle57"/>
            <w:sz w:val="28"/>
            <w:szCs w:val="28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F729E6" w:rsidRPr="00B95E68" w:rsidRDefault="00F729E6" w:rsidP="00F729E6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F729E6" w:rsidRPr="00B95E68" w:rsidRDefault="00F729E6" w:rsidP="00F729E6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F729E6" w:rsidRPr="00B95E68" w:rsidRDefault="00F729E6" w:rsidP="00F729E6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B95E68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B95E68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  <w:r>
        <w:rPr>
          <w:rStyle w:val="FontStyle57"/>
          <w:sz w:val="28"/>
          <w:szCs w:val="28"/>
        </w:rPr>
        <w:t xml:space="preserve"> _______</w:t>
      </w:r>
      <w:r w:rsidRPr="00B95E68">
        <w:rPr>
          <w:rStyle w:val="FontStyle57"/>
          <w:sz w:val="28"/>
          <w:szCs w:val="28"/>
        </w:rPr>
        <w:t xml:space="preserve"> (указывается кадастровый номер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участка),   площадью </w:t>
      </w:r>
      <w:r>
        <w:rPr>
          <w:rStyle w:val="FontStyle57"/>
          <w:sz w:val="28"/>
          <w:szCs w:val="28"/>
        </w:rPr>
        <w:t xml:space="preserve">____  кв. </w:t>
      </w:r>
      <w:r w:rsidRPr="00B95E68">
        <w:rPr>
          <w:rStyle w:val="FontStyle57"/>
          <w:sz w:val="28"/>
          <w:szCs w:val="28"/>
        </w:rPr>
        <w:t>м,   расположенного   по   адресу</w:t>
      </w:r>
      <w:r>
        <w:rPr>
          <w:rStyle w:val="FontStyle57"/>
          <w:sz w:val="28"/>
          <w:szCs w:val="28"/>
        </w:rPr>
        <w:t xml:space="preserve"> __________________</w:t>
      </w:r>
      <w:r w:rsidRPr="00B95E68">
        <w:rPr>
          <w:rStyle w:val="FontStyle57"/>
          <w:sz w:val="28"/>
          <w:szCs w:val="28"/>
        </w:rPr>
        <w:tab/>
        <w:t>(далее - земельный участок).</w:t>
      </w:r>
    </w:p>
    <w:p w:rsidR="00F729E6" w:rsidRPr="00B95E68" w:rsidRDefault="00F729E6" w:rsidP="00F729E6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Чернореченские</w:t>
      </w:r>
      <w:proofErr w:type="spellEnd"/>
      <w:r>
        <w:rPr>
          <w:sz w:val="28"/>
          <w:szCs w:val="28"/>
        </w:rPr>
        <w:t xml:space="preserve"> вести». 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9E6" w:rsidRPr="00B95E68" w:rsidRDefault="00F729E6" w:rsidP="00F729E6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9E6" w:rsidRPr="00B95E68" w:rsidRDefault="00F729E6" w:rsidP="00F729E6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</w:p>
    <w:p w:rsidR="00F729E6" w:rsidRPr="00B95E68" w:rsidRDefault="00F729E6" w:rsidP="00F729E6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F729E6" w:rsidRDefault="00F729E6" w:rsidP="00F729E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B95E68">
        <w:rPr>
          <w:rStyle w:val="FontStyle57"/>
          <w:sz w:val="28"/>
          <w:szCs w:val="28"/>
        </w:rPr>
        <w:t xml:space="preserve"> </w:t>
      </w:r>
    </w:p>
    <w:p w:rsidR="00C0105B" w:rsidRDefault="00F729E6" w:rsidP="00FB3BED">
      <w:pPr>
        <w:pStyle w:val="Style32"/>
        <w:widowControl/>
        <w:spacing w:line="240" w:lineRule="auto"/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sectPr w:rsidR="00C0105B" w:rsidSect="00153E3A">
      <w:headerReference w:type="default" r:id="rId49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8F" w:rsidRDefault="001C308F" w:rsidP="001725EF">
      <w:r>
        <w:separator/>
      </w:r>
    </w:p>
  </w:endnote>
  <w:endnote w:type="continuationSeparator" w:id="0">
    <w:p w:rsidR="001C308F" w:rsidRDefault="001C308F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8F" w:rsidRDefault="001C308F" w:rsidP="001725EF">
      <w:r>
        <w:separator/>
      </w:r>
    </w:p>
  </w:footnote>
  <w:footnote w:type="continuationSeparator" w:id="0">
    <w:p w:rsidR="001C308F" w:rsidRDefault="001C308F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6" w:rsidRDefault="00F729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11C">
      <w:rPr>
        <w:noProof/>
      </w:rPr>
      <w:t>43</w:t>
    </w:r>
    <w:r>
      <w:fldChar w:fldCharType="end"/>
    </w:r>
  </w:p>
  <w:p w:rsidR="00F729E6" w:rsidRDefault="00F729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834EB3" w:rsidRDefault="00D25CEA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87311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0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1"/>
  </w:num>
  <w:num w:numId="24">
    <w:abstractNumId w:val="27"/>
  </w:num>
  <w:num w:numId="25">
    <w:abstractNumId w:val="10"/>
  </w:num>
  <w:num w:numId="26">
    <w:abstractNumId w:val="2"/>
  </w:num>
  <w:num w:numId="27">
    <w:abstractNumId w:val="26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3"/>
  </w:num>
  <w:num w:numId="33">
    <w:abstractNumId w:val="33"/>
  </w:num>
  <w:num w:numId="34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08F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15EB"/>
    <w:rsid w:val="002B3A75"/>
    <w:rsid w:val="002E0293"/>
    <w:rsid w:val="002E5FA3"/>
    <w:rsid w:val="002E78C8"/>
    <w:rsid w:val="002F42D6"/>
    <w:rsid w:val="00301CB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5769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403F"/>
    <w:rsid w:val="0087311C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104D9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A77BE"/>
    <w:rsid w:val="00DD5134"/>
    <w:rsid w:val="00DE26C9"/>
    <w:rsid w:val="00E01FBF"/>
    <w:rsid w:val="00E052B0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29E6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B3BED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26"/>
        <o:r id="V:Rule4" type="connector" idref="#_x0000_s1030"/>
        <o:r id="V:Rule5" type="connector" idref="#_x0000_s1028"/>
        <o:r id="V:Rule6" type="connector" idref="#_x0000_s1029"/>
        <o:r id="V:Rule7" type="connector" idref="#_x0000_s1037"/>
        <o:r id="V:Rule8" type="connector" idref="#_x0000_s1034"/>
        <o:r id="V:Rule9" type="connector" idref="#_x0000_s1033"/>
        <o:r id="V:Rule10" type="connector" idref="#_x0000_s1036"/>
        <o:r id="V:Rule11" type="connector" idref="#_x0000_s1035"/>
        <o:r id="V:Rule12" type="connector" idref="#_x0000_s1032"/>
        <o:r id="V:Rule13" type="connector" idref="#_x0000_s1031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729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F729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F729E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F729E6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F729E6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F729E6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F729E6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F729E6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F729E6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F729E6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F729E6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F729E6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F729E6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F729E6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F729E6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uiPriority w:val="99"/>
    <w:rsid w:val="00F729E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F729E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F729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F729E6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F729E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F729E6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F729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F729E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F729E6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F729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F729E6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729E6"/>
    <w:pPr>
      <w:spacing w:before="100" w:beforeAutospacing="1" w:after="100" w:afterAutospacing="1"/>
    </w:pPr>
  </w:style>
  <w:style w:type="paragraph" w:customStyle="1" w:styleId="af0">
    <w:name w:val="Комментарий"/>
    <w:basedOn w:val="a"/>
    <w:next w:val="a"/>
    <w:uiPriority w:val="99"/>
    <w:rsid w:val="00F729E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28751.0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5A3E64ACB9D81E7E37D4DE8B647467B26F20F16B7FBE308FD1CFC5ABC7I2NCF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7" Type="http://schemas.openxmlformats.org/officeDocument/2006/relationships/hyperlink" Target="consultantplus://offline/ref=5A3E64ACB9D81E7E37D4DE8B647467B26F2CFA6877B1308FD1CFC5ABC72C24E1212D5202DE04856EI4N1F" TargetMode="External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CI4NBF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yperlink" Target="mailto:vr@v-adm63.ru" TargetMode="External"/><Relationship Id="rId31" Type="http://schemas.openxmlformats.org/officeDocument/2006/relationships/hyperlink" Target="http://www.pravo.gov.ru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1ACD0DDDA99935416380A97DB2E57A927D9C93A91B7CBF635D8229F89D3C997451A9DB1B467BoFnBI" TargetMode="External"/><Relationship Id="rId43" Type="http://schemas.openxmlformats.org/officeDocument/2006/relationships/footer" Target="footer4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yperlink" Target="http://www.uslugi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C26F8687DB7308FD1CFC5ABC7I2NCF" TargetMode="External"/><Relationship Id="rId38" Type="http://schemas.openxmlformats.org/officeDocument/2006/relationships/hyperlink" Target="consultantplus://offline/ref=5A3E64ACB9D81E7E37D4DE8B647467B26C24F8697DBF308FD1CFC5ABC7I2NCF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8FCC-91C5-4AB2-B786-72CECA01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11978</Words>
  <Characters>68281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9</cp:revision>
  <cp:lastPrinted>2017-09-06T09:30:00Z</cp:lastPrinted>
  <dcterms:created xsi:type="dcterms:W3CDTF">2019-08-28T11:15:00Z</dcterms:created>
  <dcterms:modified xsi:type="dcterms:W3CDTF">2019-10-10T12:58:00Z</dcterms:modified>
</cp:coreProperties>
</file>